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86C" w:rsidRPr="005B5077" w:rsidRDefault="00BF786C" w:rsidP="00B15C3D">
      <w:pPr>
        <w:ind w:left="360"/>
        <w:jc w:val="both"/>
        <w:rPr>
          <w:rStyle w:val="Hyperlink"/>
          <w:b/>
          <w:bCs/>
          <w:color w:val="auto"/>
          <w:u w:val="none"/>
        </w:rPr>
      </w:pPr>
      <w:r w:rsidRPr="00ED36D4">
        <w:rPr>
          <w:b/>
          <w:bCs/>
          <w:u w:val="single"/>
        </w:rPr>
        <w:t>TEKNİK KONULAR</w:t>
      </w:r>
      <w:r w:rsidRPr="005B5077">
        <w:fldChar w:fldCharType="begin"/>
      </w:r>
      <w:r w:rsidRPr="005B5077">
        <w:instrText xml:space="preserve"> HYPERLINK "satranç%202009" </w:instrText>
      </w:r>
      <w:r w:rsidRPr="005B5077">
        <w:fldChar w:fldCharType="separate"/>
      </w:r>
    </w:p>
    <w:tbl>
      <w:tblPr>
        <w:tblpPr w:leftFromText="141" w:rightFromText="141" w:horzAnchor="margin" w:tblpXSpec="center" w:tblpY="382"/>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5"/>
        <w:gridCol w:w="2563"/>
        <w:gridCol w:w="1083"/>
        <w:gridCol w:w="4129"/>
      </w:tblGrid>
      <w:tr w:rsidR="00BF786C" w:rsidRPr="005B5077">
        <w:tc>
          <w:tcPr>
            <w:tcW w:w="3205" w:type="dxa"/>
          </w:tcPr>
          <w:p w:rsidR="00BF786C" w:rsidRPr="005B5077" w:rsidRDefault="00BF786C" w:rsidP="00621DF6">
            <w:pPr>
              <w:jc w:val="both"/>
            </w:pPr>
            <w:r w:rsidRPr="005B5077">
              <w:t xml:space="preserve">İLİ </w:t>
            </w:r>
          </w:p>
        </w:tc>
        <w:tc>
          <w:tcPr>
            <w:tcW w:w="7775" w:type="dxa"/>
            <w:gridSpan w:val="3"/>
          </w:tcPr>
          <w:p w:rsidR="00BF786C" w:rsidRPr="005B5077" w:rsidRDefault="00BF786C" w:rsidP="00621DF6">
            <w:pPr>
              <w:jc w:val="both"/>
            </w:pPr>
            <w:r w:rsidRPr="005B5077">
              <w:t>BURSA</w:t>
            </w:r>
          </w:p>
        </w:tc>
      </w:tr>
      <w:tr w:rsidR="00BF786C" w:rsidRPr="005B5077">
        <w:tc>
          <w:tcPr>
            <w:tcW w:w="3205" w:type="dxa"/>
          </w:tcPr>
          <w:p w:rsidR="00BF786C" w:rsidRPr="005B5077" w:rsidRDefault="00BF786C" w:rsidP="00621DF6">
            <w:pPr>
              <w:jc w:val="both"/>
            </w:pPr>
            <w:r w:rsidRPr="005B5077">
              <w:t>BAŞLAMA-BİTİŞ TARİHİ</w:t>
            </w:r>
          </w:p>
        </w:tc>
        <w:tc>
          <w:tcPr>
            <w:tcW w:w="2563" w:type="dxa"/>
          </w:tcPr>
          <w:p w:rsidR="00BF786C" w:rsidRPr="005B5077" w:rsidRDefault="00BF786C" w:rsidP="00621DF6">
            <w:pPr>
              <w:jc w:val="both"/>
            </w:pPr>
            <w:r w:rsidRPr="005B5077">
              <w:t>21 – 23. 05. 2010</w:t>
            </w:r>
          </w:p>
        </w:tc>
        <w:tc>
          <w:tcPr>
            <w:tcW w:w="1083" w:type="dxa"/>
          </w:tcPr>
          <w:p w:rsidR="00BF786C" w:rsidRPr="005B5077" w:rsidRDefault="00BF786C" w:rsidP="00621DF6">
            <w:pPr>
              <w:jc w:val="both"/>
            </w:pPr>
            <w:r w:rsidRPr="005B5077">
              <w:t xml:space="preserve">ADRESİ </w:t>
            </w:r>
          </w:p>
        </w:tc>
        <w:tc>
          <w:tcPr>
            <w:tcW w:w="4129" w:type="dxa"/>
          </w:tcPr>
          <w:p w:rsidR="00BF786C" w:rsidRPr="005B5077" w:rsidRDefault="00BF786C" w:rsidP="00621DF6">
            <w:pPr>
              <w:jc w:val="both"/>
            </w:pPr>
            <w:r w:rsidRPr="005B5077">
              <w:t>Atatürk Kongre ve Kültür Merkezi Eski Merinos Fabrikası Merinos İstasyonu Altı/Osmangazi/BURSA</w:t>
            </w:r>
          </w:p>
        </w:tc>
      </w:tr>
      <w:tr w:rsidR="00BF786C" w:rsidRPr="005B5077">
        <w:tc>
          <w:tcPr>
            <w:tcW w:w="3205" w:type="dxa"/>
          </w:tcPr>
          <w:p w:rsidR="00BF786C" w:rsidRPr="005B5077" w:rsidRDefault="00BF786C" w:rsidP="00621DF6">
            <w:pPr>
              <w:jc w:val="both"/>
            </w:pPr>
            <w:r w:rsidRPr="005B5077">
              <w:t>SON BAŞVURU TARİHİ</w:t>
            </w:r>
          </w:p>
        </w:tc>
        <w:tc>
          <w:tcPr>
            <w:tcW w:w="2563" w:type="dxa"/>
          </w:tcPr>
          <w:p w:rsidR="00BF786C" w:rsidRPr="005B5077" w:rsidRDefault="00BF786C" w:rsidP="00621DF6">
            <w:pPr>
              <w:jc w:val="both"/>
            </w:pPr>
            <w:r w:rsidRPr="005B5077">
              <w:t>17 Mayıs 2010 Saat:18</w:t>
            </w:r>
          </w:p>
        </w:tc>
        <w:tc>
          <w:tcPr>
            <w:tcW w:w="1083" w:type="dxa"/>
          </w:tcPr>
          <w:p w:rsidR="00BF786C" w:rsidRPr="005B5077" w:rsidRDefault="00BF786C" w:rsidP="00621DF6">
            <w:pPr>
              <w:jc w:val="both"/>
            </w:pPr>
            <w:r w:rsidRPr="005B5077">
              <w:t xml:space="preserve">SİSTEM </w:t>
            </w:r>
          </w:p>
        </w:tc>
        <w:tc>
          <w:tcPr>
            <w:tcW w:w="4129" w:type="dxa"/>
          </w:tcPr>
          <w:p w:rsidR="00BF786C" w:rsidRPr="005B5077" w:rsidRDefault="00BF786C" w:rsidP="00621DF6">
            <w:pPr>
              <w:jc w:val="both"/>
            </w:pPr>
            <w:r w:rsidRPr="005B5077">
              <w:t xml:space="preserve">İsviçre Sistemi 7 Tur </w:t>
            </w:r>
          </w:p>
        </w:tc>
      </w:tr>
      <w:tr w:rsidR="00BF786C" w:rsidRPr="005B5077">
        <w:tc>
          <w:tcPr>
            <w:tcW w:w="3205" w:type="dxa"/>
          </w:tcPr>
          <w:p w:rsidR="00BF786C" w:rsidRPr="005B5077" w:rsidRDefault="00BF786C" w:rsidP="00621DF6">
            <w:pPr>
              <w:jc w:val="both"/>
            </w:pPr>
            <w:r w:rsidRPr="005B5077">
              <w:t>DÜŞÜNME SÜRESİ</w:t>
            </w:r>
          </w:p>
        </w:tc>
        <w:tc>
          <w:tcPr>
            <w:tcW w:w="7775" w:type="dxa"/>
            <w:gridSpan w:val="3"/>
          </w:tcPr>
          <w:p w:rsidR="00BF786C" w:rsidRPr="005B5077" w:rsidRDefault="00BF786C" w:rsidP="00621DF6">
            <w:pPr>
              <w:jc w:val="both"/>
            </w:pPr>
            <w:r w:rsidRPr="005B5077">
              <w:t xml:space="preserve">90 dakika </w:t>
            </w:r>
          </w:p>
        </w:tc>
      </w:tr>
      <w:tr w:rsidR="00BF786C" w:rsidRPr="005B5077">
        <w:tc>
          <w:tcPr>
            <w:tcW w:w="3205" w:type="dxa"/>
          </w:tcPr>
          <w:p w:rsidR="00BF786C" w:rsidRPr="005B5077" w:rsidRDefault="00BF786C" w:rsidP="00621DF6">
            <w:pPr>
              <w:jc w:val="both"/>
            </w:pPr>
            <w:r w:rsidRPr="005B5077">
              <w:t xml:space="preserve">ORGANİZASYON </w:t>
            </w:r>
          </w:p>
        </w:tc>
        <w:tc>
          <w:tcPr>
            <w:tcW w:w="7775" w:type="dxa"/>
            <w:gridSpan w:val="3"/>
          </w:tcPr>
          <w:p w:rsidR="00BF786C" w:rsidRPr="005B5077" w:rsidRDefault="00BF786C" w:rsidP="00621DF6">
            <w:pPr>
              <w:jc w:val="both"/>
            </w:pPr>
            <w:r w:rsidRPr="005B5077">
              <w:t xml:space="preserve">Görme Engelliler Spor Federasyonu </w:t>
            </w:r>
          </w:p>
        </w:tc>
      </w:tr>
      <w:tr w:rsidR="00BF786C" w:rsidRPr="005B5077">
        <w:tc>
          <w:tcPr>
            <w:tcW w:w="3205" w:type="dxa"/>
          </w:tcPr>
          <w:p w:rsidR="00BF786C" w:rsidRPr="005B5077" w:rsidRDefault="00BF786C" w:rsidP="00621DF6">
            <w:pPr>
              <w:jc w:val="both"/>
            </w:pPr>
            <w:r w:rsidRPr="005B5077">
              <w:t xml:space="preserve">ÖDÜLLER </w:t>
            </w:r>
          </w:p>
        </w:tc>
        <w:tc>
          <w:tcPr>
            <w:tcW w:w="7775" w:type="dxa"/>
            <w:gridSpan w:val="3"/>
          </w:tcPr>
          <w:p w:rsidR="00BF786C" w:rsidRPr="005B5077" w:rsidRDefault="00BF786C" w:rsidP="00621DF6">
            <w:pPr>
              <w:jc w:val="both"/>
            </w:pPr>
            <w:r w:rsidRPr="005B5077">
              <w:t xml:space="preserve">İlk üç dereceyi alan oyunculara madalya verilir. </w:t>
            </w:r>
          </w:p>
        </w:tc>
      </w:tr>
    </w:tbl>
    <w:p w:rsidR="00BF786C" w:rsidRPr="005B5077" w:rsidRDefault="00BF786C" w:rsidP="00B15C3D">
      <w:pPr>
        <w:ind w:left="360"/>
        <w:jc w:val="both"/>
        <w:rPr>
          <w:rStyle w:val="Hyperlink"/>
          <w:color w:val="auto"/>
          <w:u w:val="none"/>
        </w:rPr>
      </w:pPr>
    </w:p>
    <w:p w:rsidR="00BF786C" w:rsidRPr="005B5077" w:rsidRDefault="00BF786C" w:rsidP="00B15C3D">
      <w:pPr>
        <w:ind w:left="360"/>
        <w:jc w:val="both"/>
        <w:rPr>
          <w:rStyle w:val="Hyperlink"/>
          <w:b/>
          <w:bCs/>
          <w:color w:val="auto"/>
          <w:u w:val="none"/>
        </w:rPr>
      </w:pPr>
      <w:r w:rsidRPr="005B5077">
        <w:rPr>
          <w:rStyle w:val="Hyperlink"/>
          <w:b/>
          <w:bCs/>
          <w:color w:val="auto"/>
          <w:u w:val="none"/>
        </w:rPr>
        <w:t>1. GENEL ESASLAR</w:t>
      </w:r>
    </w:p>
    <w:p w:rsidR="00BF786C" w:rsidRPr="005B5077" w:rsidRDefault="00BF786C" w:rsidP="00B15C3D">
      <w:pPr>
        <w:ind w:left="360"/>
        <w:jc w:val="both"/>
        <w:rPr>
          <w:rStyle w:val="Hyperlink"/>
          <w:color w:val="auto"/>
          <w:u w:val="none"/>
        </w:rPr>
      </w:pPr>
      <w:r w:rsidRPr="005B5077">
        <w:rPr>
          <w:rStyle w:val="Hyperlink"/>
          <w:color w:val="auto"/>
          <w:u w:val="none"/>
        </w:rPr>
        <w:t>Şampiyonada Uluslar Arası Görme Engelliler Satranç Birliği (IBCA), FIDE ve TSF kuralları esastır.</w:t>
      </w:r>
    </w:p>
    <w:p w:rsidR="00BF786C" w:rsidRPr="005B5077" w:rsidRDefault="00BF786C" w:rsidP="00B15C3D">
      <w:pPr>
        <w:ind w:left="360"/>
        <w:jc w:val="both"/>
        <w:rPr>
          <w:rStyle w:val="Hyperlink"/>
          <w:color w:val="auto"/>
          <w:u w:val="none"/>
        </w:rPr>
      </w:pPr>
    </w:p>
    <w:p w:rsidR="00BF786C" w:rsidRPr="005B5077" w:rsidRDefault="00BF786C" w:rsidP="00B15C3D">
      <w:pPr>
        <w:ind w:left="360"/>
        <w:jc w:val="both"/>
        <w:rPr>
          <w:rStyle w:val="Hyperlink"/>
          <w:b/>
          <w:bCs/>
          <w:color w:val="auto"/>
          <w:u w:val="none"/>
        </w:rPr>
      </w:pPr>
      <w:r w:rsidRPr="005B5077">
        <w:rPr>
          <w:rStyle w:val="Hyperlink"/>
          <w:b/>
          <w:bCs/>
          <w:color w:val="auto"/>
          <w:u w:val="none"/>
        </w:rPr>
        <w:t>2. KATILIM -BAŞVURU</w:t>
      </w:r>
    </w:p>
    <w:p w:rsidR="00BF786C" w:rsidRPr="005B5077" w:rsidRDefault="00BF786C" w:rsidP="00B15C3D">
      <w:pPr>
        <w:ind w:left="360"/>
        <w:jc w:val="both"/>
        <w:rPr>
          <w:rStyle w:val="Hyperlink"/>
          <w:color w:val="auto"/>
          <w:u w:val="none"/>
        </w:rPr>
      </w:pPr>
    </w:p>
    <w:p w:rsidR="00BF786C" w:rsidRPr="005B5077" w:rsidRDefault="00BF786C" w:rsidP="00B15C3D">
      <w:pPr>
        <w:ind w:left="360"/>
        <w:jc w:val="both"/>
        <w:rPr>
          <w:rStyle w:val="Hyperlink"/>
          <w:color w:val="auto"/>
          <w:u w:val="none"/>
        </w:rPr>
      </w:pPr>
      <w:r w:rsidRPr="005B5077">
        <w:rPr>
          <w:rStyle w:val="Hyperlink"/>
          <w:color w:val="auto"/>
          <w:u w:val="none"/>
        </w:rPr>
        <w:t>a. Türkiye 2010 Görme Engelliler Satranç Şampiyonası, Görme Engelliler Federasyonu’na bağlı ve 2010 vizesi yapılmış tüm sporculara açıktır.</w:t>
      </w:r>
    </w:p>
    <w:p w:rsidR="00BF786C" w:rsidRPr="005B5077" w:rsidRDefault="00BF786C" w:rsidP="00B15C3D">
      <w:pPr>
        <w:ind w:left="360"/>
        <w:jc w:val="both"/>
        <w:rPr>
          <w:rStyle w:val="Hyperlink"/>
          <w:color w:val="auto"/>
          <w:u w:val="none"/>
        </w:rPr>
      </w:pPr>
      <w:r w:rsidRPr="005B5077">
        <w:rPr>
          <w:rStyle w:val="Hyperlink"/>
          <w:color w:val="auto"/>
          <w:u w:val="none"/>
        </w:rPr>
        <w:t>b. Şampiyonaya her kulüp dilediği kadar oyuncu ile katılabilir.</w:t>
      </w:r>
    </w:p>
    <w:p w:rsidR="00BF786C" w:rsidRPr="005B5077" w:rsidRDefault="00BF786C" w:rsidP="00B15C3D">
      <w:pPr>
        <w:ind w:left="360"/>
        <w:jc w:val="both"/>
        <w:rPr>
          <w:rStyle w:val="Hyperlink"/>
          <w:color w:val="auto"/>
          <w:u w:val="none"/>
        </w:rPr>
      </w:pPr>
      <w:r w:rsidRPr="005B5077">
        <w:rPr>
          <w:rStyle w:val="Hyperlink"/>
          <w:color w:val="auto"/>
          <w:u w:val="none"/>
        </w:rPr>
        <w:t>c. Şampiyonaya katılan bütün sporcuların 2010 vizesi yapılmış görme engelliler oyuncu lisansına sahip olması zorunludur.</w:t>
      </w:r>
    </w:p>
    <w:p w:rsidR="00BF786C" w:rsidRPr="005B5077" w:rsidRDefault="00BF786C" w:rsidP="00B15C3D">
      <w:pPr>
        <w:ind w:left="360"/>
        <w:jc w:val="both"/>
        <w:rPr>
          <w:rStyle w:val="Hyperlink"/>
          <w:color w:val="auto"/>
          <w:u w:val="none"/>
        </w:rPr>
      </w:pPr>
      <w:r w:rsidRPr="005B5077">
        <w:rPr>
          <w:rStyle w:val="Hyperlink"/>
          <w:color w:val="auto"/>
          <w:u w:val="none"/>
        </w:rPr>
        <w:t>d. Başvurular 17 Mayıs 2010 saat 18.00’a kadar federasyonumuza faks yoluyla (Faks no 0312 310 13 65) yapılacaktır. Başvurularda ad, soyad, doğum tarihi ve TC vatandaşlık numarasının bulunması zorunludur. Eksik bilgi ya da geç başvurulardan başvuru sahibi sorumludur.</w:t>
      </w:r>
    </w:p>
    <w:p w:rsidR="00BF786C" w:rsidRPr="005B5077" w:rsidRDefault="00BF786C" w:rsidP="00B15C3D">
      <w:pPr>
        <w:ind w:left="360"/>
        <w:jc w:val="both"/>
        <w:rPr>
          <w:rStyle w:val="Hyperlink"/>
          <w:b/>
          <w:bCs/>
          <w:color w:val="auto"/>
          <w:u w:val="none"/>
        </w:rPr>
      </w:pPr>
      <w:r w:rsidRPr="005B5077">
        <w:rPr>
          <w:rStyle w:val="Hyperlink"/>
          <w:b/>
          <w:bCs/>
          <w:color w:val="auto"/>
          <w:u w:val="none"/>
        </w:rPr>
        <w:t>3. TURNUVA UYGULAMASI</w:t>
      </w:r>
    </w:p>
    <w:p w:rsidR="00BF786C" w:rsidRPr="005B5077" w:rsidRDefault="00BF786C" w:rsidP="00B15C3D">
      <w:pPr>
        <w:ind w:left="360"/>
        <w:jc w:val="both"/>
        <w:rPr>
          <w:rStyle w:val="Hyperlink"/>
          <w:color w:val="auto"/>
          <w:u w:val="none"/>
        </w:rPr>
      </w:pPr>
    </w:p>
    <w:p w:rsidR="00BF786C" w:rsidRPr="005B5077" w:rsidRDefault="00BF786C" w:rsidP="00B15C3D">
      <w:pPr>
        <w:numPr>
          <w:ilvl w:val="0"/>
          <w:numId w:val="1"/>
        </w:numPr>
        <w:jc w:val="both"/>
        <w:rPr>
          <w:rStyle w:val="Hyperlink"/>
          <w:color w:val="auto"/>
          <w:u w:val="none"/>
        </w:rPr>
      </w:pPr>
      <w:r w:rsidRPr="005B5077">
        <w:rPr>
          <w:rStyle w:val="Hyperlink"/>
          <w:color w:val="auto"/>
          <w:u w:val="none"/>
        </w:rPr>
        <w:t xml:space="preserve">Yarışma, İsviçre sistemiyle, bireysel olarak 7 tur üzerinden oynanacaktır. </w:t>
      </w:r>
    </w:p>
    <w:p w:rsidR="00BF786C" w:rsidRPr="005B5077" w:rsidRDefault="00BF786C" w:rsidP="00B15C3D">
      <w:pPr>
        <w:numPr>
          <w:ilvl w:val="0"/>
          <w:numId w:val="1"/>
        </w:numPr>
        <w:jc w:val="both"/>
        <w:rPr>
          <w:rStyle w:val="Hyperlink"/>
          <w:color w:val="auto"/>
          <w:u w:val="none"/>
        </w:rPr>
      </w:pPr>
      <w:r w:rsidRPr="005B5077">
        <w:rPr>
          <w:rStyle w:val="Hyperlink"/>
          <w:color w:val="auto"/>
          <w:u w:val="none"/>
        </w:rPr>
        <w:t xml:space="preserve">Yarışma sonunda bireysel, sıralama ilan edilecektir. </w:t>
      </w:r>
    </w:p>
    <w:p w:rsidR="00BF786C" w:rsidRPr="005B5077" w:rsidRDefault="00BF786C" w:rsidP="00B15C3D">
      <w:pPr>
        <w:numPr>
          <w:ilvl w:val="0"/>
          <w:numId w:val="1"/>
        </w:numPr>
        <w:jc w:val="both"/>
        <w:rPr>
          <w:rStyle w:val="Hyperlink"/>
          <w:color w:val="auto"/>
          <w:u w:val="none"/>
        </w:rPr>
      </w:pPr>
      <w:r w:rsidRPr="005B5077">
        <w:rPr>
          <w:rStyle w:val="Hyperlink"/>
          <w:color w:val="auto"/>
          <w:u w:val="none"/>
        </w:rPr>
        <w:t>Gerekli görülürse, program, tur sayısı ve düşünme süresi gibi konular Teknik Toplantıda değiştirilebilir. Böylesi değişiklikler duyurulur.</w:t>
      </w:r>
    </w:p>
    <w:p w:rsidR="00BF786C" w:rsidRPr="005B5077" w:rsidRDefault="00BF786C" w:rsidP="00B15C3D">
      <w:pPr>
        <w:numPr>
          <w:ilvl w:val="0"/>
          <w:numId w:val="1"/>
        </w:numPr>
        <w:jc w:val="both"/>
        <w:rPr>
          <w:rStyle w:val="Hyperlink"/>
          <w:color w:val="auto"/>
          <w:u w:val="none"/>
        </w:rPr>
      </w:pPr>
      <w:r w:rsidRPr="005B5077">
        <w:rPr>
          <w:rStyle w:val="Hyperlink"/>
          <w:color w:val="auto"/>
          <w:u w:val="none"/>
        </w:rPr>
        <w:t>Şampiyonada notasyon tutmak ve saat kullanmak zorunludur.</w:t>
      </w:r>
    </w:p>
    <w:p w:rsidR="00BF786C" w:rsidRPr="005B5077" w:rsidRDefault="00BF786C" w:rsidP="00B15C3D">
      <w:pPr>
        <w:numPr>
          <w:ilvl w:val="0"/>
          <w:numId w:val="1"/>
        </w:numPr>
        <w:jc w:val="both"/>
        <w:rPr>
          <w:rStyle w:val="Hyperlink"/>
          <w:color w:val="auto"/>
          <w:u w:val="none"/>
        </w:rPr>
      </w:pPr>
      <w:r w:rsidRPr="005B5077">
        <w:rPr>
          <w:rStyle w:val="Hyperlink"/>
          <w:color w:val="auto"/>
          <w:u w:val="none"/>
        </w:rPr>
        <w:t>Sporcular şampiyonaya gelirken satranç takımlarını yanlarında getirmek zorundadır.</w:t>
      </w:r>
    </w:p>
    <w:p w:rsidR="00BF786C" w:rsidRPr="005B5077" w:rsidRDefault="00BF786C" w:rsidP="00B15C3D">
      <w:pPr>
        <w:ind w:left="360"/>
        <w:jc w:val="both"/>
        <w:rPr>
          <w:rStyle w:val="Hyperlink"/>
          <w:b/>
          <w:bCs/>
          <w:color w:val="auto"/>
          <w:u w:val="none"/>
        </w:rPr>
      </w:pPr>
    </w:p>
    <w:p w:rsidR="00BF786C" w:rsidRPr="005B5077" w:rsidRDefault="00BF786C" w:rsidP="00B15C3D">
      <w:pPr>
        <w:jc w:val="both"/>
        <w:rPr>
          <w:rStyle w:val="Hyperlink"/>
          <w:b/>
          <w:bCs/>
          <w:color w:val="auto"/>
          <w:u w:val="none"/>
        </w:rPr>
      </w:pPr>
      <w:r w:rsidRPr="005B5077">
        <w:rPr>
          <w:rStyle w:val="Hyperlink"/>
          <w:b/>
          <w:bCs/>
          <w:color w:val="auto"/>
          <w:u w:val="none"/>
        </w:rPr>
        <w:t>4. EŞİTLİK BOZMA</w:t>
      </w:r>
    </w:p>
    <w:p w:rsidR="00BF786C" w:rsidRPr="005B5077" w:rsidRDefault="00BF786C" w:rsidP="00B15C3D">
      <w:pPr>
        <w:jc w:val="both"/>
        <w:rPr>
          <w:rStyle w:val="Hyperlink"/>
          <w:b/>
          <w:bCs/>
          <w:color w:val="auto"/>
          <w:u w:val="none"/>
        </w:rPr>
      </w:pPr>
    </w:p>
    <w:p w:rsidR="00BF786C" w:rsidRPr="005B5077" w:rsidRDefault="00BF786C" w:rsidP="00B15C3D">
      <w:pPr>
        <w:ind w:left="360"/>
        <w:jc w:val="both"/>
        <w:rPr>
          <w:rStyle w:val="Hyperlink"/>
          <w:color w:val="auto"/>
          <w:u w:val="none"/>
        </w:rPr>
      </w:pPr>
      <w:r w:rsidRPr="005B5077">
        <w:rPr>
          <w:rStyle w:val="Hyperlink"/>
          <w:color w:val="auto"/>
          <w:u w:val="none"/>
        </w:rPr>
        <w:t>Eşitlik bozma: Eş puanlı sporcular arasında derecelerin belirlenmesi amacıyla sırasıyla:</w:t>
      </w:r>
    </w:p>
    <w:p w:rsidR="00BF786C" w:rsidRPr="005B5077" w:rsidRDefault="00BF786C" w:rsidP="00B15C3D">
      <w:pPr>
        <w:rPr>
          <w:rStyle w:val="Hyperlink"/>
          <w:color w:val="auto"/>
          <w:u w:val="none"/>
        </w:rPr>
      </w:pPr>
      <w:r w:rsidRPr="005B5077">
        <w:rPr>
          <w:rStyle w:val="Hyperlink"/>
          <w:color w:val="auto"/>
          <w:u w:val="none"/>
        </w:rPr>
        <w:t>1- Buchholz -1 (alttan)</w:t>
      </w:r>
    </w:p>
    <w:p w:rsidR="00BF786C" w:rsidRPr="005B5077" w:rsidRDefault="00BF786C" w:rsidP="00B15C3D">
      <w:pPr>
        <w:jc w:val="both"/>
        <w:rPr>
          <w:rStyle w:val="Hyperlink"/>
          <w:color w:val="auto"/>
          <w:u w:val="none"/>
        </w:rPr>
      </w:pPr>
      <w:r w:rsidRPr="005B5077">
        <w:rPr>
          <w:rStyle w:val="Hyperlink"/>
          <w:color w:val="auto"/>
          <w:u w:val="none"/>
        </w:rPr>
        <w:t xml:space="preserve">2-Buchholz -2 (alttan), </w:t>
      </w:r>
    </w:p>
    <w:p w:rsidR="00BF786C" w:rsidRPr="005B5077" w:rsidRDefault="00BF786C" w:rsidP="00B15C3D">
      <w:pPr>
        <w:rPr>
          <w:rStyle w:val="Hyperlink"/>
          <w:color w:val="auto"/>
          <w:u w:val="none"/>
        </w:rPr>
      </w:pPr>
      <w:r w:rsidRPr="005B5077">
        <w:rPr>
          <w:rStyle w:val="Hyperlink"/>
          <w:color w:val="auto"/>
          <w:u w:val="none"/>
        </w:rPr>
        <w:t xml:space="preserve">3- Sonneborn-Berger puanlarına </w:t>
      </w:r>
    </w:p>
    <w:p w:rsidR="00BF786C" w:rsidRPr="005B5077" w:rsidRDefault="00BF786C" w:rsidP="00B15C3D">
      <w:pPr>
        <w:rPr>
          <w:rStyle w:val="Hyperlink"/>
          <w:color w:val="auto"/>
          <w:u w:val="none"/>
        </w:rPr>
      </w:pPr>
      <w:r w:rsidRPr="005B5077">
        <w:rPr>
          <w:rStyle w:val="Hyperlink"/>
          <w:color w:val="auto"/>
          <w:u w:val="none"/>
        </w:rPr>
        <w:t>4- Oynamışlarsa aralarındaki maçın sonucuna, (oynamışlar ve berabere kalmışlarsa siyahla oynayan oyuncu üst dereceyi alır.)</w:t>
      </w:r>
    </w:p>
    <w:p w:rsidR="00BF786C" w:rsidRPr="005B5077" w:rsidRDefault="00BF786C" w:rsidP="00B15C3D">
      <w:pPr>
        <w:rPr>
          <w:rStyle w:val="Hyperlink"/>
          <w:color w:val="auto"/>
          <w:u w:val="none"/>
        </w:rPr>
      </w:pPr>
      <w:r w:rsidRPr="005B5077">
        <w:rPr>
          <w:rStyle w:val="Hyperlink"/>
          <w:color w:val="auto"/>
          <w:u w:val="none"/>
        </w:rPr>
        <w:t>5- Eşitlik hala bozulamamışsa galibiyet sayısına bakılır. (Bakınız FIDE Turnuva Kuralları)</w:t>
      </w:r>
    </w:p>
    <w:p w:rsidR="00BF786C" w:rsidRPr="005B5077" w:rsidRDefault="00BF786C" w:rsidP="00B15C3D">
      <w:pPr>
        <w:jc w:val="both"/>
        <w:rPr>
          <w:rStyle w:val="Hyperlink"/>
          <w:b/>
          <w:bCs/>
          <w:color w:val="auto"/>
          <w:u w:val="none"/>
        </w:rPr>
      </w:pPr>
      <w:r w:rsidRPr="005B5077">
        <w:rPr>
          <w:rStyle w:val="Hyperlink"/>
          <w:b/>
          <w:bCs/>
          <w:color w:val="auto"/>
          <w:u w:val="none"/>
        </w:rPr>
        <w:t>5. İTİRAZ</w:t>
      </w:r>
    </w:p>
    <w:p w:rsidR="00BF786C" w:rsidRPr="005B5077" w:rsidRDefault="00BF786C" w:rsidP="00B15C3D">
      <w:pPr>
        <w:spacing w:before="100" w:beforeAutospacing="1" w:after="100" w:afterAutospacing="1" w:line="245" w:lineRule="atLeast"/>
        <w:ind w:left="360"/>
        <w:jc w:val="both"/>
        <w:rPr>
          <w:rStyle w:val="Hyperlink"/>
          <w:color w:val="auto"/>
          <w:u w:val="none"/>
        </w:rPr>
      </w:pPr>
      <w:r w:rsidRPr="005B5077">
        <w:rPr>
          <w:rStyle w:val="Hyperlink"/>
          <w:color w:val="auto"/>
          <w:u w:val="none"/>
        </w:rPr>
        <w:t xml:space="preserve">GESF İtiraz Kurulları Prosedürü uyarınca kurulacak itiraz kurulu, itirazları değerlendirir. İtirazlar, itiraza ilişkin maçın oynandığı turun bitiminden sonra en geç 15 dakika içinde yazılı olarak başhakeme yapılacaktır. İtiraz güvence bedeli 150,00.-TL dir. İtirazlar değerlendirilerek başvuru sahibinin haklı olduğuna karar verilirse güvence bedeli ilgiliye geri denir. </w:t>
      </w:r>
    </w:p>
    <w:p w:rsidR="00BF786C" w:rsidRPr="005B5077" w:rsidRDefault="00BF786C" w:rsidP="00B15C3D">
      <w:pPr>
        <w:jc w:val="both"/>
        <w:rPr>
          <w:rStyle w:val="Hyperlink"/>
          <w:color w:val="auto"/>
          <w:u w:val="none"/>
        </w:rPr>
      </w:pPr>
    </w:p>
    <w:p w:rsidR="00BF786C" w:rsidRPr="005B5077" w:rsidRDefault="00BF786C" w:rsidP="00B15C3D">
      <w:pPr>
        <w:jc w:val="both"/>
        <w:rPr>
          <w:rStyle w:val="Hyperlink"/>
          <w:b/>
          <w:bCs/>
          <w:color w:val="auto"/>
          <w:u w:val="none"/>
        </w:rPr>
      </w:pPr>
      <w:r>
        <w:rPr>
          <w:rStyle w:val="Hyperlink"/>
          <w:b/>
          <w:bCs/>
          <w:color w:val="auto"/>
          <w:u w:val="none"/>
        </w:rPr>
        <w:br/>
      </w:r>
      <w:r w:rsidRPr="005B5077">
        <w:rPr>
          <w:rStyle w:val="Hyperlink"/>
          <w:b/>
          <w:bCs/>
          <w:color w:val="auto"/>
          <w:u w:val="none"/>
        </w:rPr>
        <w:t xml:space="preserve">6. DEĞERLENDİRME: </w:t>
      </w:r>
    </w:p>
    <w:p w:rsidR="00BF786C" w:rsidRPr="005B5077" w:rsidRDefault="00BF786C" w:rsidP="00B15C3D">
      <w:pPr>
        <w:ind w:left="360"/>
        <w:jc w:val="both"/>
        <w:rPr>
          <w:rStyle w:val="Hyperlink"/>
          <w:color w:val="auto"/>
          <w:u w:val="none"/>
        </w:rPr>
      </w:pPr>
      <w:r w:rsidRPr="005B5077">
        <w:rPr>
          <w:rStyle w:val="Hyperlink"/>
          <w:color w:val="auto"/>
          <w:u w:val="none"/>
        </w:rPr>
        <w:t>Şampiyona sonuçları UKD hesaplamaları için TSF’ye gönderilecektir.</w:t>
      </w:r>
    </w:p>
    <w:p w:rsidR="00BF786C" w:rsidRPr="005B5077" w:rsidRDefault="00BF786C" w:rsidP="00B15C3D">
      <w:pPr>
        <w:ind w:left="360"/>
        <w:jc w:val="both"/>
        <w:rPr>
          <w:rStyle w:val="Hyperlink"/>
          <w:color w:val="auto"/>
          <w:u w:val="none"/>
        </w:rPr>
      </w:pPr>
    </w:p>
    <w:p w:rsidR="00BF786C" w:rsidRPr="005B5077" w:rsidRDefault="00BF786C" w:rsidP="00B15C3D">
      <w:pPr>
        <w:jc w:val="both"/>
        <w:rPr>
          <w:rStyle w:val="Hyperlink"/>
          <w:b/>
          <w:bCs/>
          <w:color w:val="auto"/>
          <w:u w:val="none"/>
        </w:rPr>
      </w:pPr>
      <w:r w:rsidRPr="005B5077">
        <w:rPr>
          <w:rStyle w:val="Hyperlink"/>
          <w:b/>
          <w:bCs/>
          <w:color w:val="auto"/>
          <w:u w:val="none"/>
        </w:rPr>
        <w:t>7. KAZANILACAK HAKLAR</w:t>
      </w:r>
    </w:p>
    <w:p w:rsidR="00BF786C" w:rsidRPr="005B5077" w:rsidRDefault="00BF786C" w:rsidP="00B15C3D">
      <w:pPr>
        <w:ind w:left="360"/>
        <w:jc w:val="both"/>
        <w:rPr>
          <w:rStyle w:val="Hyperlink"/>
          <w:color w:val="auto"/>
          <w:u w:val="none"/>
        </w:rPr>
      </w:pPr>
      <w:r w:rsidRPr="005B5077">
        <w:rPr>
          <w:rStyle w:val="Hyperlink"/>
          <w:color w:val="auto"/>
          <w:u w:val="none"/>
        </w:rPr>
        <w:t xml:space="preserve">Bireysel sıralama da İlk 3’e girenlere madalya verilir. </w:t>
      </w:r>
    </w:p>
    <w:p w:rsidR="00BF786C" w:rsidRPr="005B5077" w:rsidRDefault="00BF786C" w:rsidP="00B15C3D">
      <w:pPr>
        <w:ind w:left="360"/>
        <w:jc w:val="both"/>
        <w:rPr>
          <w:rStyle w:val="Hyperlink"/>
          <w:color w:val="auto"/>
          <w:u w:val="none"/>
        </w:rPr>
      </w:pPr>
    </w:p>
    <w:p w:rsidR="00BF786C" w:rsidRPr="005B5077" w:rsidRDefault="00BF786C" w:rsidP="00B15C3D">
      <w:pPr>
        <w:jc w:val="both"/>
        <w:rPr>
          <w:rStyle w:val="Hyperlink"/>
          <w:b/>
          <w:bCs/>
          <w:color w:val="auto"/>
          <w:u w:val="none"/>
        </w:rPr>
      </w:pPr>
      <w:r w:rsidRPr="005B5077">
        <w:rPr>
          <w:rStyle w:val="Hyperlink"/>
          <w:b/>
          <w:bCs/>
          <w:color w:val="auto"/>
          <w:u w:val="none"/>
        </w:rPr>
        <w:t>8. MALİ KONULAR:</w:t>
      </w:r>
    </w:p>
    <w:p w:rsidR="00BF786C" w:rsidRPr="005B5077" w:rsidRDefault="00BF786C" w:rsidP="00B15C3D">
      <w:pPr>
        <w:ind w:left="360"/>
        <w:jc w:val="both"/>
        <w:rPr>
          <w:rStyle w:val="Hyperlink"/>
          <w:color w:val="auto"/>
          <w:u w:val="none"/>
        </w:rPr>
      </w:pPr>
      <w:r w:rsidRPr="005B5077">
        <w:rPr>
          <w:rStyle w:val="Hyperlink"/>
          <w:color w:val="auto"/>
          <w:u w:val="none"/>
        </w:rPr>
        <w:t>a. Şampiyonada sıralamada erkeklerde ilk 40 sporcuya, bayanlarda</w:t>
      </w:r>
      <w:r>
        <w:rPr>
          <w:rStyle w:val="Hyperlink"/>
          <w:color w:val="auto"/>
          <w:u w:val="none"/>
        </w:rPr>
        <w:t xml:space="preserve"> İlk </w:t>
      </w:r>
      <w:r w:rsidRPr="005B5077">
        <w:rPr>
          <w:rStyle w:val="Hyperlink"/>
          <w:color w:val="auto"/>
          <w:u w:val="none"/>
        </w:rPr>
        <w:t xml:space="preserve"> 15 sporcuya, her kulüpten 3 sporcusu dereceye giren kulübün bir idarecisi ya da refakatçisine (1 kişi), üçten fazla dereceye giren kulübün bir idarecisi ve refakatçisi ya da antrenörüne (2 kişiye) harcırah ödemesi yapılacaktır. Refakatçiler kesinlikle görme engelli olmayacaktır, aksi takdirde ödeme yapılmayacaktır.</w:t>
      </w:r>
    </w:p>
    <w:p w:rsidR="00BF786C" w:rsidRPr="005B5077" w:rsidRDefault="00BF786C" w:rsidP="00B15C3D">
      <w:pPr>
        <w:ind w:left="360"/>
        <w:jc w:val="both"/>
        <w:rPr>
          <w:rStyle w:val="Hyperlink"/>
          <w:color w:val="auto"/>
          <w:u w:val="none"/>
        </w:rPr>
      </w:pPr>
      <w:r w:rsidRPr="005B5077">
        <w:rPr>
          <w:rStyle w:val="Hyperlink"/>
          <w:color w:val="auto"/>
          <w:u w:val="none"/>
        </w:rPr>
        <w:t xml:space="preserve">b. Yol ücretleri </w:t>
      </w:r>
      <w:r>
        <w:rPr>
          <w:rStyle w:val="Hyperlink"/>
          <w:color w:val="auto"/>
          <w:u w:val="none"/>
        </w:rPr>
        <w:t xml:space="preserve">belediye otobüs </w:t>
      </w:r>
      <w:r w:rsidRPr="005B5077">
        <w:rPr>
          <w:rStyle w:val="Hyperlink"/>
          <w:color w:val="auto"/>
          <w:u w:val="none"/>
        </w:rPr>
        <w:t xml:space="preserve">rayiç listelerine göre ödenecektir. </w:t>
      </w:r>
    </w:p>
    <w:p w:rsidR="00BF786C" w:rsidRPr="005B5077" w:rsidRDefault="00BF786C" w:rsidP="00B15C3D">
      <w:pPr>
        <w:ind w:left="360"/>
        <w:jc w:val="both"/>
        <w:rPr>
          <w:rStyle w:val="Hyperlink"/>
          <w:color w:val="auto"/>
          <w:u w:val="none"/>
        </w:rPr>
      </w:pPr>
      <w:r w:rsidRPr="005B5077">
        <w:rPr>
          <w:rStyle w:val="Hyperlink"/>
          <w:color w:val="auto"/>
          <w:u w:val="none"/>
        </w:rPr>
        <w:t>c. Ödemeler, lisanslarını ve kimlik belgelerini ibraz eden sporculara imza karşılığı ya da parmak izi alınarak yapılacaktır.</w:t>
      </w:r>
    </w:p>
    <w:p w:rsidR="00BF786C" w:rsidRPr="005B5077" w:rsidRDefault="00BF786C" w:rsidP="00B15C3D">
      <w:pPr>
        <w:ind w:left="360"/>
        <w:jc w:val="both"/>
        <w:rPr>
          <w:rStyle w:val="Hyperlink"/>
          <w:color w:val="auto"/>
          <w:u w:val="none"/>
        </w:rPr>
      </w:pPr>
      <w:r w:rsidRPr="005B5077">
        <w:rPr>
          <w:rStyle w:val="Hyperlink"/>
          <w:color w:val="auto"/>
          <w:u w:val="none"/>
        </w:rPr>
        <w:t>d. Kulüplerin Gençlik ve Spor İl Müdürlükleri’nden alacakları onaylı kafile listelerini beraberlerinde getirmeleri zorunludur.</w:t>
      </w:r>
    </w:p>
    <w:p w:rsidR="00BF786C" w:rsidRPr="005B5077" w:rsidRDefault="00BF786C" w:rsidP="00B15C3D">
      <w:pPr>
        <w:jc w:val="both"/>
        <w:rPr>
          <w:rStyle w:val="Hyperlink"/>
          <w:b/>
          <w:bCs/>
          <w:color w:val="auto"/>
          <w:u w:val="none"/>
        </w:rPr>
      </w:pPr>
      <w:r w:rsidRPr="005B5077">
        <w:rPr>
          <w:rStyle w:val="Hyperlink"/>
          <w:b/>
          <w:bCs/>
          <w:color w:val="auto"/>
          <w:u w:val="none"/>
        </w:rPr>
        <w:t>9. TURNUVA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BF786C" w:rsidRPr="005B5077">
        <w:tc>
          <w:tcPr>
            <w:tcW w:w="3070" w:type="dxa"/>
          </w:tcPr>
          <w:p w:rsidR="00BF786C" w:rsidRPr="005B5077" w:rsidRDefault="00BF786C" w:rsidP="00621DF6">
            <w:pPr>
              <w:jc w:val="both"/>
              <w:rPr>
                <w:rStyle w:val="Hyperlink"/>
                <w:color w:val="auto"/>
                <w:u w:val="none"/>
              </w:rPr>
            </w:pPr>
            <w:r w:rsidRPr="005B5077">
              <w:rPr>
                <w:rStyle w:val="Hyperlink"/>
                <w:color w:val="auto"/>
                <w:u w:val="none"/>
              </w:rPr>
              <w:t>AÇIKLAMA</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Tarih</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Saat</w:t>
            </w:r>
          </w:p>
        </w:tc>
      </w:tr>
      <w:tr w:rsidR="00BF786C" w:rsidRPr="005B5077">
        <w:tc>
          <w:tcPr>
            <w:tcW w:w="3070" w:type="dxa"/>
          </w:tcPr>
          <w:p w:rsidR="00BF786C" w:rsidRPr="005B5077" w:rsidRDefault="00BF786C" w:rsidP="00621DF6">
            <w:pPr>
              <w:jc w:val="both"/>
              <w:rPr>
                <w:rStyle w:val="Hyperlink"/>
                <w:color w:val="auto"/>
                <w:u w:val="none"/>
              </w:rPr>
            </w:pPr>
            <w:r w:rsidRPr="005B5077">
              <w:rPr>
                <w:rStyle w:val="Hyperlink"/>
                <w:color w:val="auto"/>
                <w:u w:val="none"/>
              </w:rPr>
              <w:t>TEKNİK TOPLANTI</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21.05.2010</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10:00</w:t>
            </w:r>
          </w:p>
        </w:tc>
      </w:tr>
      <w:tr w:rsidR="00BF786C" w:rsidRPr="005B5077">
        <w:tc>
          <w:tcPr>
            <w:tcW w:w="3070" w:type="dxa"/>
          </w:tcPr>
          <w:p w:rsidR="00BF786C" w:rsidRPr="005B5077" w:rsidRDefault="00BF786C" w:rsidP="00621DF6">
            <w:pPr>
              <w:jc w:val="both"/>
              <w:rPr>
                <w:rStyle w:val="Hyperlink"/>
                <w:color w:val="auto"/>
                <w:u w:val="none"/>
              </w:rPr>
            </w:pPr>
            <w:r w:rsidRPr="005B5077">
              <w:rPr>
                <w:rStyle w:val="Hyperlink"/>
                <w:color w:val="auto"/>
                <w:u w:val="none"/>
              </w:rPr>
              <w:t>1. TUR</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21.05.2010</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11:00</w:t>
            </w:r>
          </w:p>
        </w:tc>
      </w:tr>
      <w:tr w:rsidR="00BF786C" w:rsidRPr="005B5077">
        <w:tc>
          <w:tcPr>
            <w:tcW w:w="3070" w:type="dxa"/>
          </w:tcPr>
          <w:p w:rsidR="00BF786C" w:rsidRPr="005B5077" w:rsidRDefault="00BF786C" w:rsidP="00621DF6">
            <w:pPr>
              <w:jc w:val="both"/>
              <w:rPr>
                <w:rStyle w:val="Hyperlink"/>
                <w:color w:val="auto"/>
                <w:u w:val="none"/>
              </w:rPr>
            </w:pPr>
            <w:r w:rsidRPr="005B5077">
              <w:rPr>
                <w:rStyle w:val="Hyperlink"/>
                <w:color w:val="auto"/>
                <w:u w:val="none"/>
              </w:rPr>
              <w:t>2. TUR</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21.05.2010</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15:00</w:t>
            </w:r>
          </w:p>
        </w:tc>
      </w:tr>
      <w:tr w:rsidR="00BF786C" w:rsidRPr="005B5077">
        <w:tc>
          <w:tcPr>
            <w:tcW w:w="3070" w:type="dxa"/>
          </w:tcPr>
          <w:p w:rsidR="00BF786C" w:rsidRPr="005B5077" w:rsidRDefault="00BF786C" w:rsidP="00621DF6">
            <w:pPr>
              <w:jc w:val="both"/>
              <w:rPr>
                <w:rStyle w:val="Hyperlink"/>
                <w:color w:val="auto"/>
                <w:u w:val="none"/>
              </w:rPr>
            </w:pPr>
            <w:r w:rsidRPr="005B5077">
              <w:rPr>
                <w:rStyle w:val="Hyperlink"/>
                <w:color w:val="auto"/>
                <w:u w:val="none"/>
              </w:rPr>
              <w:t>3. TUR</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22.05.2010</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09:00</w:t>
            </w:r>
          </w:p>
        </w:tc>
      </w:tr>
      <w:tr w:rsidR="00BF786C" w:rsidRPr="005B5077">
        <w:tc>
          <w:tcPr>
            <w:tcW w:w="3070" w:type="dxa"/>
          </w:tcPr>
          <w:p w:rsidR="00BF786C" w:rsidRPr="005B5077" w:rsidRDefault="00BF786C" w:rsidP="00621DF6">
            <w:pPr>
              <w:jc w:val="both"/>
              <w:rPr>
                <w:rStyle w:val="Hyperlink"/>
                <w:color w:val="auto"/>
                <w:u w:val="none"/>
              </w:rPr>
            </w:pPr>
            <w:r w:rsidRPr="005B5077">
              <w:rPr>
                <w:rStyle w:val="Hyperlink"/>
                <w:color w:val="auto"/>
                <w:u w:val="none"/>
              </w:rPr>
              <w:t>4. TUR</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22.05.2010</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13:00</w:t>
            </w:r>
          </w:p>
        </w:tc>
      </w:tr>
      <w:tr w:rsidR="00BF786C" w:rsidRPr="005B5077">
        <w:tc>
          <w:tcPr>
            <w:tcW w:w="3070" w:type="dxa"/>
          </w:tcPr>
          <w:p w:rsidR="00BF786C" w:rsidRPr="005B5077" w:rsidRDefault="00BF786C" w:rsidP="00621DF6">
            <w:pPr>
              <w:jc w:val="both"/>
              <w:rPr>
                <w:rStyle w:val="Hyperlink"/>
                <w:color w:val="auto"/>
                <w:u w:val="none"/>
              </w:rPr>
            </w:pPr>
            <w:r w:rsidRPr="005B5077">
              <w:rPr>
                <w:rStyle w:val="Hyperlink"/>
                <w:color w:val="auto"/>
                <w:u w:val="none"/>
              </w:rPr>
              <w:t>5.TUR</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22.05.2010</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16:30</w:t>
            </w:r>
          </w:p>
        </w:tc>
      </w:tr>
      <w:tr w:rsidR="00BF786C" w:rsidRPr="005B5077">
        <w:tc>
          <w:tcPr>
            <w:tcW w:w="3070" w:type="dxa"/>
          </w:tcPr>
          <w:p w:rsidR="00BF786C" w:rsidRPr="005B5077" w:rsidRDefault="00BF786C" w:rsidP="00621DF6">
            <w:pPr>
              <w:jc w:val="both"/>
              <w:rPr>
                <w:rStyle w:val="Hyperlink"/>
                <w:color w:val="auto"/>
                <w:u w:val="none"/>
              </w:rPr>
            </w:pPr>
            <w:r w:rsidRPr="005B5077">
              <w:rPr>
                <w:rStyle w:val="Hyperlink"/>
                <w:color w:val="auto"/>
                <w:u w:val="none"/>
              </w:rPr>
              <w:t>6.TUR</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23.05.2010</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09:00</w:t>
            </w:r>
          </w:p>
        </w:tc>
      </w:tr>
      <w:tr w:rsidR="00BF786C" w:rsidRPr="005B5077">
        <w:tc>
          <w:tcPr>
            <w:tcW w:w="3070" w:type="dxa"/>
          </w:tcPr>
          <w:p w:rsidR="00BF786C" w:rsidRPr="005B5077" w:rsidRDefault="00BF786C" w:rsidP="00621DF6">
            <w:pPr>
              <w:jc w:val="both"/>
              <w:rPr>
                <w:rStyle w:val="Hyperlink"/>
                <w:color w:val="auto"/>
                <w:u w:val="none"/>
              </w:rPr>
            </w:pPr>
            <w:r w:rsidRPr="005B5077">
              <w:rPr>
                <w:rStyle w:val="Hyperlink"/>
                <w:color w:val="auto"/>
                <w:u w:val="none"/>
              </w:rPr>
              <w:t>7. TUR</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23.05.2010</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13:00</w:t>
            </w:r>
          </w:p>
        </w:tc>
      </w:tr>
      <w:tr w:rsidR="00BF786C" w:rsidRPr="005B5077">
        <w:tc>
          <w:tcPr>
            <w:tcW w:w="3070" w:type="dxa"/>
          </w:tcPr>
          <w:p w:rsidR="00BF786C" w:rsidRPr="005B5077" w:rsidRDefault="00BF786C" w:rsidP="00621DF6">
            <w:pPr>
              <w:jc w:val="both"/>
              <w:rPr>
                <w:rStyle w:val="Hyperlink"/>
                <w:color w:val="auto"/>
                <w:u w:val="none"/>
              </w:rPr>
            </w:pPr>
            <w:r w:rsidRPr="005B5077">
              <w:rPr>
                <w:rStyle w:val="Hyperlink"/>
                <w:color w:val="auto"/>
                <w:u w:val="none"/>
              </w:rPr>
              <w:t>ÖDÜL TÖRENİ</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23.05.2010</w:t>
            </w:r>
          </w:p>
        </w:tc>
        <w:tc>
          <w:tcPr>
            <w:tcW w:w="3071" w:type="dxa"/>
          </w:tcPr>
          <w:p w:rsidR="00BF786C" w:rsidRPr="005B5077" w:rsidRDefault="00BF786C" w:rsidP="00621DF6">
            <w:pPr>
              <w:jc w:val="both"/>
              <w:rPr>
                <w:rStyle w:val="Hyperlink"/>
                <w:color w:val="auto"/>
                <w:u w:val="none"/>
              </w:rPr>
            </w:pPr>
            <w:r w:rsidRPr="005B5077">
              <w:rPr>
                <w:rStyle w:val="Hyperlink"/>
                <w:color w:val="auto"/>
                <w:u w:val="none"/>
              </w:rPr>
              <w:t>16:30</w:t>
            </w:r>
          </w:p>
        </w:tc>
      </w:tr>
    </w:tbl>
    <w:p w:rsidR="00BF786C" w:rsidRPr="005B5077" w:rsidRDefault="00BF786C" w:rsidP="00B15C3D">
      <w:pPr>
        <w:ind w:left="360"/>
        <w:jc w:val="both"/>
        <w:rPr>
          <w:rStyle w:val="Hyperlink"/>
          <w:color w:val="auto"/>
          <w:u w:val="none"/>
        </w:rPr>
      </w:pPr>
    </w:p>
    <w:p w:rsidR="00BF786C" w:rsidRPr="005B5077" w:rsidRDefault="00BF786C" w:rsidP="00B15C3D">
      <w:pPr>
        <w:jc w:val="both"/>
        <w:rPr>
          <w:rStyle w:val="Hyperlink"/>
          <w:b/>
          <w:bCs/>
          <w:color w:val="auto"/>
          <w:u w:val="none"/>
        </w:rPr>
      </w:pPr>
      <w:r w:rsidRPr="005B5077">
        <w:rPr>
          <w:rStyle w:val="Hyperlink"/>
          <w:b/>
          <w:bCs/>
          <w:color w:val="auto"/>
          <w:u w:val="none"/>
        </w:rPr>
        <w:t>10. YASAL SORUMLULUK</w:t>
      </w:r>
    </w:p>
    <w:p w:rsidR="00BF786C" w:rsidRPr="005B5077" w:rsidRDefault="00BF786C" w:rsidP="00B15C3D">
      <w:pPr>
        <w:ind w:left="360"/>
        <w:jc w:val="both"/>
        <w:rPr>
          <w:rStyle w:val="Hyperlink"/>
          <w:color w:val="auto"/>
          <w:u w:val="none"/>
        </w:rPr>
      </w:pPr>
      <w:r w:rsidRPr="005B5077">
        <w:rPr>
          <w:rStyle w:val="Hyperlink"/>
          <w:color w:val="auto"/>
          <w:u w:val="none"/>
        </w:rPr>
        <w:t>Şampiyonaya başvuru yapan tüm sporcular yönergeyi okumuş ve kabul etmiş sayılır.</w:t>
      </w:r>
    </w:p>
    <w:p w:rsidR="00BF786C" w:rsidRPr="005B5077" w:rsidRDefault="00BF786C" w:rsidP="00B15C3D">
      <w:pPr>
        <w:ind w:left="360"/>
        <w:jc w:val="both"/>
        <w:rPr>
          <w:rStyle w:val="Hyperlink"/>
          <w:color w:val="auto"/>
          <w:u w:val="none"/>
        </w:rPr>
      </w:pPr>
    </w:p>
    <w:p w:rsidR="00BF786C" w:rsidRPr="005B5077" w:rsidRDefault="00BF786C" w:rsidP="00B15C3D">
      <w:pPr>
        <w:ind w:left="360" w:hanging="360"/>
        <w:jc w:val="both"/>
        <w:rPr>
          <w:rStyle w:val="Hyperlink"/>
          <w:color w:val="auto"/>
          <w:u w:val="none"/>
        </w:rPr>
      </w:pPr>
      <w:r w:rsidRPr="005B5077">
        <w:rPr>
          <w:rStyle w:val="Hyperlink"/>
          <w:b/>
          <w:bCs/>
          <w:color w:val="auto"/>
          <w:u w:val="none"/>
        </w:rPr>
        <w:t>11</w:t>
      </w:r>
      <w:r>
        <w:rPr>
          <w:rStyle w:val="Hyperlink"/>
          <w:color w:val="auto"/>
          <w:u w:val="none"/>
        </w:rPr>
        <w:t xml:space="preserve">. Erkeklerde ilk 40 ve Bayanlarda ilk 15 </w:t>
      </w:r>
      <w:r w:rsidRPr="005B5077">
        <w:rPr>
          <w:rStyle w:val="Hyperlink"/>
          <w:color w:val="auto"/>
          <w:u w:val="none"/>
        </w:rPr>
        <w:t xml:space="preserve"> kişilik sıralamaya giremeyerek harcırah alamayan sporcular il müdürlüklerinin bütçe imkanları doğrultusunda harcırahlarını İl Müdürlüklerinden alabileceklerdir.</w:t>
      </w:r>
    </w:p>
    <w:p w:rsidR="00BF786C" w:rsidRPr="005B5077" w:rsidRDefault="00BF786C" w:rsidP="00B15C3D">
      <w:pPr>
        <w:ind w:left="360"/>
        <w:jc w:val="both"/>
        <w:rPr>
          <w:rStyle w:val="Hyperlink"/>
          <w:color w:val="auto"/>
          <w:u w:val="none"/>
        </w:rPr>
      </w:pPr>
    </w:p>
    <w:p w:rsidR="00BF786C" w:rsidRDefault="00BF786C" w:rsidP="00B15C3D">
      <w:pPr>
        <w:ind w:left="360" w:hanging="360"/>
        <w:jc w:val="both"/>
        <w:rPr>
          <w:rStyle w:val="Hyperlink"/>
          <w:color w:val="auto"/>
          <w:u w:val="none"/>
        </w:rPr>
      </w:pPr>
      <w:r w:rsidRPr="005B5077">
        <w:rPr>
          <w:rStyle w:val="Hyperlink"/>
          <w:b/>
          <w:bCs/>
          <w:color w:val="auto"/>
          <w:u w:val="none"/>
        </w:rPr>
        <w:t>12.</w:t>
      </w:r>
      <w:r w:rsidRPr="005B5077">
        <w:rPr>
          <w:rStyle w:val="Hyperlink"/>
          <w:color w:val="auto"/>
          <w:u w:val="none"/>
        </w:rPr>
        <w:t xml:space="preserve"> Başvurular en geç 17. 05. 2010 tarihine kadar aşağıdaki formu eksiksiz doldurarak federasyonumuzun 0312 310 13 65 no’lu faksına yapılmalıdır. Başvurularınızı kulübünüz adına antetli kağıtla yapacaksanız lütfen başvuru formundaki bilgilere kendi başvuru  formunuzda mutlaka yer veriniz. </w:t>
      </w: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r>
    </w:p>
    <w:p w:rsidR="00BF786C" w:rsidRDefault="00BF786C" w:rsidP="00B15C3D">
      <w:pPr>
        <w:ind w:left="360" w:hanging="360"/>
        <w:jc w:val="both"/>
        <w:rPr>
          <w:rStyle w:val="Hyperlink"/>
          <w:color w:val="auto"/>
          <w:u w:val="none"/>
        </w:rPr>
      </w:pPr>
    </w:p>
    <w:p w:rsidR="00BF786C" w:rsidRPr="005B5077" w:rsidRDefault="00BF786C" w:rsidP="00B15C3D">
      <w:pPr>
        <w:ind w:left="360" w:hanging="360"/>
        <w:jc w:val="both"/>
        <w:rPr>
          <w:rStyle w:val="Hyperlink"/>
          <w:color w:val="auto"/>
          <w:u w:val="none"/>
        </w:rPr>
      </w:pPr>
      <w:r w:rsidRPr="00E6583B">
        <w:rPr>
          <w:rStyle w:val="Hyperlink"/>
          <w:b/>
          <w:color w:val="auto"/>
          <w:u w:val="none"/>
        </w:rPr>
        <w:t>13</w:t>
      </w:r>
      <w:r>
        <w:rPr>
          <w:rStyle w:val="Hyperlink"/>
          <w:color w:val="auto"/>
          <w:u w:val="none"/>
        </w:rPr>
        <w:t>. Göz Muayenesi yapılmayacaktır.</w:t>
      </w: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r>
      <w:r>
        <w:rPr>
          <w:rStyle w:val="Hyperlink"/>
          <w:color w:val="auto"/>
          <w:u w:val="none"/>
        </w:rPr>
        <w:tab/>
      </w:r>
    </w:p>
    <w:p w:rsidR="00BF786C" w:rsidRPr="005B5077" w:rsidRDefault="00BF786C" w:rsidP="00B15C3D">
      <w:pPr>
        <w:ind w:left="360"/>
        <w:jc w:val="both"/>
        <w:rPr>
          <w:rStyle w:val="Hyperlink"/>
          <w:color w:val="auto"/>
          <w:u w:val="none"/>
        </w:rPr>
      </w:pPr>
    </w:p>
    <w:p w:rsidR="00BF786C" w:rsidRPr="005B5077" w:rsidRDefault="00BF786C" w:rsidP="00B15C3D">
      <w:pPr>
        <w:ind w:left="360"/>
        <w:jc w:val="both"/>
        <w:rPr>
          <w:rStyle w:val="Hyperlink"/>
          <w:b/>
          <w:bCs/>
          <w:color w:val="auto"/>
          <w:u w:val="none"/>
        </w:rPr>
      </w:pPr>
    </w:p>
    <w:p w:rsidR="00BF786C" w:rsidRPr="005B5077" w:rsidRDefault="00BF786C" w:rsidP="00B15C3D">
      <w:pPr>
        <w:tabs>
          <w:tab w:val="left" w:pos="6000"/>
        </w:tabs>
        <w:ind w:left="360"/>
        <w:jc w:val="both"/>
        <w:rPr>
          <w:rStyle w:val="Hyperlink"/>
          <w:b/>
          <w:bCs/>
          <w:color w:val="auto"/>
          <w:u w:val="none"/>
        </w:rPr>
      </w:pPr>
      <w:r>
        <w:rPr>
          <w:rStyle w:val="Hyperlink"/>
          <w:b/>
          <w:bCs/>
          <w:color w:val="auto"/>
          <w:u w:val="none"/>
        </w:rPr>
        <w:tab/>
        <w:t xml:space="preserve">        Erol ERDİM</w:t>
      </w:r>
    </w:p>
    <w:p w:rsidR="00BF786C" w:rsidRPr="005B5077" w:rsidRDefault="00BF786C" w:rsidP="00B15C3D">
      <w:pPr>
        <w:tabs>
          <w:tab w:val="left" w:pos="6000"/>
        </w:tabs>
        <w:ind w:left="360"/>
        <w:jc w:val="both"/>
      </w:pPr>
      <w:r>
        <w:rPr>
          <w:rStyle w:val="Hyperlink"/>
          <w:b/>
          <w:bCs/>
          <w:color w:val="auto"/>
          <w:u w:val="none"/>
        </w:rPr>
        <w:tab/>
        <w:t>Federasyon Başkan Yrd.</w:t>
      </w:r>
      <w:r w:rsidRPr="005B5077">
        <w:rPr>
          <w:rStyle w:val="Hyperlink"/>
          <w:b/>
          <w:bCs/>
          <w:color w:val="auto"/>
          <w:u w:val="none"/>
        </w:rPr>
        <w:t xml:space="preserve"> </w:t>
      </w:r>
      <w:r w:rsidRPr="005B5077">
        <w:fldChar w:fldCharType="end"/>
      </w:r>
    </w:p>
    <w:p w:rsidR="00BF786C" w:rsidRPr="005B5077" w:rsidRDefault="00BF786C" w:rsidP="00B15C3D">
      <w:pPr>
        <w:tabs>
          <w:tab w:val="left" w:pos="6000"/>
        </w:tabs>
        <w:ind w:left="360"/>
        <w:jc w:val="both"/>
      </w:pPr>
    </w:p>
    <w:p w:rsidR="00BF786C" w:rsidRPr="005B5077" w:rsidRDefault="00BF786C" w:rsidP="00B15C3D">
      <w:pPr>
        <w:tabs>
          <w:tab w:val="left" w:pos="6000"/>
        </w:tabs>
        <w:ind w:left="360"/>
        <w:jc w:val="both"/>
      </w:pPr>
    </w:p>
    <w:p w:rsidR="00BF786C" w:rsidRDefault="00BF786C" w:rsidP="00B15C3D">
      <w:pPr>
        <w:tabs>
          <w:tab w:val="left" w:pos="6000"/>
        </w:tabs>
        <w:ind w:left="360"/>
        <w:jc w:val="both"/>
        <w:rPr>
          <w:u w:val="single"/>
        </w:rPr>
      </w:pPr>
    </w:p>
    <w:p w:rsidR="00BF786C" w:rsidRDefault="00BF786C" w:rsidP="00B15C3D">
      <w:pPr>
        <w:tabs>
          <w:tab w:val="left" w:pos="6000"/>
        </w:tabs>
        <w:ind w:left="360"/>
        <w:jc w:val="both"/>
        <w:rPr>
          <w:u w:val="single"/>
        </w:rPr>
      </w:pPr>
    </w:p>
    <w:p w:rsidR="00BF786C" w:rsidRDefault="00BF786C" w:rsidP="00B15C3D">
      <w:pPr>
        <w:tabs>
          <w:tab w:val="left" w:pos="6000"/>
        </w:tabs>
        <w:ind w:left="360"/>
        <w:jc w:val="both"/>
        <w:rPr>
          <w:u w:val="single"/>
        </w:rPr>
      </w:pPr>
    </w:p>
    <w:p w:rsidR="00BF786C" w:rsidRDefault="00BF786C" w:rsidP="00B15C3D">
      <w:pPr>
        <w:tabs>
          <w:tab w:val="left" w:pos="6000"/>
        </w:tabs>
        <w:ind w:left="360"/>
        <w:jc w:val="both"/>
        <w:rPr>
          <w:u w:val="single"/>
        </w:rPr>
      </w:pPr>
    </w:p>
    <w:p w:rsidR="00BF786C" w:rsidRDefault="00BF786C" w:rsidP="00B15C3D">
      <w:pPr>
        <w:tabs>
          <w:tab w:val="left" w:pos="6000"/>
        </w:tabs>
        <w:ind w:left="360"/>
        <w:jc w:val="both"/>
        <w:rPr>
          <w:u w:val="single"/>
        </w:rPr>
      </w:pPr>
    </w:p>
    <w:p w:rsidR="00BF786C" w:rsidRDefault="00BF786C" w:rsidP="00B15C3D">
      <w:pPr>
        <w:tabs>
          <w:tab w:val="left" w:pos="6000"/>
        </w:tabs>
        <w:ind w:left="360"/>
        <w:jc w:val="both"/>
        <w:rPr>
          <w:u w:val="single"/>
        </w:rPr>
      </w:pPr>
    </w:p>
    <w:p w:rsidR="00BF786C" w:rsidRDefault="00BF786C" w:rsidP="000A7A7F">
      <w:pPr>
        <w:tabs>
          <w:tab w:val="left" w:pos="6000"/>
        </w:tabs>
        <w:jc w:val="both"/>
        <w:rPr>
          <w:u w:val="single"/>
        </w:rPr>
      </w:pPr>
    </w:p>
    <w:p w:rsidR="00BF786C" w:rsidRPr="00ED36D4" w:rsidRDefault="00BF786C" w:rsidP="000A7A7F">
      <w:pPr>
        <w:jc w:val="both"/>
      </w:pPr>
    </w:p>
    <w:p w:rsidR="00BF786C" w:rsidRPr="00ED36D4" w:rsidRDefault="00BF786C" w:rsidP="000A7A7F">
      <w:pPr>
        <w:ind w:left="360"/>
        <w:jc w:val="both"/>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3923"/>
        <w:gridCol w:w="1607"/>
        <w:gridCol w:w="1434"/>
        <w:gridCol w:w="1075"/>
        <w:gridCol w:w="898"/>
      </w:tblGrid>
      <w:tr w:rsidR="00BF786C" w:rsidRPr="00ED36D4">
        <w:tc>
          <w:tcPr>
            <w:tcW w:w="9540" w:type="dxa"/>
            <w:gridSpan w:val="6"/>
          </w:tcPr>
          <w:p w:rsidR="00BF786C" w:rsidRPr="00ED36D4" w:rsidRDefault="00BF786C" w:rsidP="0082137B">
            <w:pPr>
              <w:ind w:left="360"/>
              <w:jc w:val="center"/>
            </w:pPr>
            <w:r w:rsidRPr="00ED36D4">
              <w:t>TÜRKİYE  2009 GÖRME ENGELLİLER   SATRANÇ ŞAMPİYONASI</w:t>
            </w:r>
          </w:p>
          <w:p w:rsidR="00BF786C" w:rsidRPr="00ED36D4" w:rsidRDefault="00BF786C" w:rsidP="0082137B">
            <w:pPr>
              <w:jc w:val="center"/>
            </w:pPr>
            <w:r w:rsidRPr="00ED36D4">
              <w:t>BAŞVURU FORMU</w:t>
            </w:r>
          </w:p>
        </w:tc>
      </w:tr>
      <w:tr w:rsidR="00BF786C" w:rsidRPr="00ED36D4">
        <w:tc>
          <w:tcPr>
            <w:tcW w:w="4500" w:type="dxa"/>
            <w:gridSpan w:val="2"/>
          </w:tcPr>
          <w:p w:rsidR="00BF786C" w:rsidRPr="00ED36D4" w:rsidRDefault="00BF786C" w:rsidP="0082137B">
            <w:pPr>
              <w:ind w:left="360"/>
            </w:pPr>
            <w:r w:rsidRPr="00ED36D4">
              <w:t xml:space="preserve">KULÜP:                                                                                                                   </w:t>
            </w:r>
          </w:p>
        </w:tc>
        <w:tc>
          <w:tcPr>
            <w:tcW w:w="5040" w:type="dxa"/>
            <w:gridSpan w:val="4"/>
          </w:tcPr>
          <w:p w:rsidR="00BF786C" w:rsidRPr="00ED36D4" w:rsidRDefault="00BF786C" w:rsidP="0082137B">
            <w:pPr>
              <w:ind w:left="360"/>
            </w:pPr>
            <w:r w:rsidRPr="00ED36D4">
              <w:t>İL:</w:t>
            </w:r>
          </w:p>
        </w:tc>
      </w:tr>
      <w:tr w:rsidR="00BF786C" w:rsidRPr="00ED36D4">
        <w:tc>
          <w:tcPr>
            <w:tcW w:w="540" w:type="dxa"/>
          </w:tcPr>
          <w:p w:rsidR="00BF786C" w:rsidRPr="00ED36D4" w:rsidRDefault="00BF786C" w:rsidP="0082137B">
            <w:pPr>
              <w:jc w:val="center"/>
            </w:pPr>
            <w:r w:rsidRPr="00ED36D4">
              <w:t>Sıra No</w:t>
            </w:r>
          </w:p>
        </w:tc>
        <w:tc>
          <w:tcPr>
            <w:tcW w:w="3960" w:type="dxa"/>
          </w:tcPr>
          <w:p w:rsidR="00BF786C" w:rsidRPr="00ED36D4" w:rsidRDefault="00BF786C" w:rsidP="0082137B">
            <w:pPr>
              <w:jc w:val="center"/>
            </w:pPr>
            <w:r w:rsidRPr="00ED36D4">
              <w:t xml:space="preserve">Adı Soyadı </w:t>
            </w:r>
          </w:p>
        </w:tc>
        <w:tc>
          <w:tcPr>
            <w:tcW w:w="1620" w:type="dxa"/>
          </w:tcPr>
          <w:p w:rsidR="00BF786C" w:rsidRPr="00ED36D4" w:rsidRDefault="00BF786C" w:rsidP="0082137B">
            <w:pPr>
              <w:jc w:val="center"/>
            </w:pPr>
            <w:r w:rsidRPr="00ED36D4">
              <w:t>TC no</w:t>
            </w:r>
          </w:p>
        </w:tc>
        <w:tc>
          <w:tcPr>
            <w:tcW w:w="1440" w:type="dxa"/>
          </w:tcPr>
          <w:p w:rsidR="00BF786C" w:rsidRPr="00ED36D4" w:rsidRDefault="00BF786C" w:rsidP="0082137B">
            <w:pPr>
              <w:jc w:val="center"/>
            </w:pPr>
            <w:r w:rsidRPr="00ED36D4">
              <w:t xml:space="preserve">Doğum Tarihi </w:t>
            </w:r>
          </w:p>
        </w:tc>
        <w:tc>
          <w:tcPr>
            <w:tcW w:w="1080" w:type="dxa"/>
          </w:tcPr>
          <w:p w:rsidR="00BF786C" w:rsidRPr="00ED36D4" w:rsidRDefault="00BF786C" w:rsidP="0082137B">
            <w:pPr>
              <w:jc w:val="center"/>
            </w:pPr>
            <w:r w:rsidRPr="00ED36D4">
              <w:t xml:space="preserve">ELO </w:t>
            </w:r>
          </w:p>
        </w:tc>
        <w:tc>
          <w:tcPr>
            <w:tcW w:w="900" w:type="dxa"/>
          </w:tcPr>
          <w:p w:rsidR="00BF786C" w:rsidRPr="00ED36D4" w:rsidRDefault="00BF786C" w:rsidP="0082137B">
            <w:pPr>
              <w:jc w:val="center"/>
            </w:pPr>
            <w:r w:rsidRPr="00ED36D4">
              <w:t xml:space="preserve">UKD </w:t>
            </w: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r w:rsidR="00BF786C" w:rsidRPr="00ED36D4">
        <w:tc>
          <w:tcPr>
            <w:tcW w:w="540" w:type="dxa"/>
          </w:tcPr>
          <w:p w:rsidR="00BF786C" w:rsidRPr="00ED36D4" w:rsidRDefault="00BF786C" w:rsidP="0082137B">
            <w:pPr>
              <w:jc w:val="center"/>
            </w:pPr>
          </w:p>
        </w:tc>
        <w:tc>
          <w:tcPr>
            <w:tcW w:w="3960" w:type="dxa"/>
          </w:tcPr>
          <w:p w:rsidR="00BF786C" w:rsidRPr="00ED36D4" w:rsidRDefault="00BF786C" w:rsidP="0082137B">
            <w:pPr>
              <w:jc w:val="center"/>
            </w:pPr>
          </w:p>
        </w:tc>
        <w:tc>
          <w:tcPr>
            <w:tcW w:w="1620" w:type="dxa"/>
          </w:tcPr>
          <w:p w:rsidR="00BF786C" w:rsidRPr="00ED36D4" w:rsidRDefault="00BF786C" w:rsidP="0082137B">
            <w:pPr>
              <w:jc w:val="center"/>
            </w:pPr>
          </w:p>
        </w:tc>
        <w:tc>
          <w:tcPr>
            <w:tcW w:w="1440" w:type="dxa"/>
          </w:tcPr>
          <w:p w:rsidR="00BF786C" w:rsidRPr="00ED36D4" w:rsidRDefault="00BF786C" w:rsidP="0082137B">
            <w:pPr>
              <w:jc w:val="center"/>
            </w:pPr>
          </w:p>
        </w:tc>
        <w:tc>
          <w:tcPr>
            <w:tcW w:w="1080" w:type="dxa"/>
          </w:tcPr>
          <w:p w:rsidR="00BF786C" w:rsidRPr="00ED36D4" w:rsidRDefault="00BF786C" w:rsidP="0082137B">
            <w:pPr>
              <w:jc w:val="center"/>
            </w:pPr>
          </w:p>
        </w:tc>
        <w:tc>
          <w:tcPr>
            <w:tcW w:w="900" w:type="dxa"/>
          </w:tcPr>
          <w:p w:rsidR="00BF786C" w:rsidRPr="00ED36D4" w:rsidRDefault="00BF786C" w:rsidP="0082137B">
            <w:pPr>
              <w:jc w:val="center"/>
            </w:pPr>
          </w:p>
        </w:tc>
      </w:tr>
    </w:tbl>
    <w:p w:rsidR="00BF786C" w:rsidRPr="00ED36D4" w:rsidRDefault="00BF786C" w:rsidP="000A7A7F">
      <w:pPr>
        <w:ind w:left="360"/>
        <w:jc w:val="center"/>
      </w:pPr>
    </w:p>
    <w:p w:rsidR="00BF786C" w:rsidRDefault="00BF786C" w:rsidP="000A7A7F"/>
    <w:p w:rsidR="00BF786C" w:rsidRPr="00725653" w:rsidRDefault="00BF786C" w:rsidP="000A7A7F">
      <w:pPr>
        <w:rPr>
          <w:b/>
        </w:rPr>
      </w:pPr>
      <w:r>
        <w:tab/>
      </w:r>
      <w:r>
        <w:tab/>
      </w:r>
      <w:r>
        <w:tab/>
      </w:r>
      <w:r>
        <w:tab/>
      </w:r>
      <w:r>
        <w:tab/>
      </w:r>
      <w:r>
        <w:tab/>
      </w:r>
      <w:r>
        <w:tab/>
      </w:r>
      <w:r>
        <w:tab/>
      </w:r>
      <w:r>
        <w:tab/>
      </w:r>
      <w:r>
        <w:tab/>
      </w:r>
      <w:r w:rsidRPr="00725653">
        <w:rPr>
          <w:b/>
        </w:rPr>
        <w:t xml:space="preserve">Tarih : </w:t>
      </w:r>
    </w:p>
    <w:p w:rsidR="00BF786C" w:rsidRPr="00725653" w:rsidRDefault="00BF786C" w:rsidP="00725653">
      <w:pPr>
        <w:ind w:left="6372" w:firstLine="708"/>
        <w:rPr>
          <w:b/>
        </w:rPr>
      </w:pPr>
    </w:p>
    <w:p w:rsidR="00BF786C" w:rsidRPr="00725653" w:rsidRDefault="00BF786C" w:rsidP="00725653">
      <w:pPr>
        <w:ind w:left="6372" w:firstLine="708"/>
        <w:rPr>
          <w:b/>
        </w:rPr>
      </w:pPr>
      <w:r w:rsidRPr="00725653">
        <w:rPr>
          <w:b/>
        </w:rPr>
        <w:t>İmza</w:t>
      </w:r>
    </w:p>
    <w:p w:rsidR="00BF786C" w:rsidRPr="00725653" w:rsidRDefault="00BF786C" w:rsidP="00725653">
      <w:pPr>
        <w:ind w:left="6372" w:firstLine="708"/>
        <w:rPr>
          <w:b/>
        </w:rPr>
      </w:pPr>
    </w:p>
    <w:p w:rsidR="00BF786C" w:rsidRPr="00725653" w:rsidRDefault="00BF786C" w:rsidP="00725653">
      <w:pPr>
        <w:ind w:left="4956"/>
        <w:rPr>
          <w:b/>
        </w:rPr>
      </w:pPr>
      <w:r>
        <w:rPr>
          <w:b/>
        </w:rPr>
        <w:t xml:space="preserve">         </w:t>
      </w:r>
      <w:r w:rsidRPr="00725653">
        <w:rPr>
          <w:b/>
        </w:rPr>
        <w:t xml:space="preserve">Kulüp Yöneticisinin adı ve Soyadı </w:t>
      </w:r>
    </w:p>
    <w:p w:rsidR="00BF786C" w:rsidRPr="00725653" w:rsidRDefault="00BF786C" w:rsidP="000A7A7F">
      <w:pPr>
        <w:rPr>
          <w:b/>
        </w:rPr>
      </w:pPr>
    </w:p>
    <w:p w:rsidR="00BF786C" w:rsidRPr="00ED36D4" w:rsidRDefault="00BF786C" w:rsidP="000A7A7F"/>
    <w:p w:rsidR="00BF786C" w:rsidRPr="00ED36D4" w:rsidRDefault="00BF786C" w:rsidP="000A7A7F"/>
    <w:p w:rsidR="00BF786C" w:rsidRPr="00ED36D4" w:rsidRDefault="00BF786C" w:rsidP="000A7A7F"/>
    <w:p w:rsidR="00BF786C" w:rsidRPr="00ED36D4" w:rsidRDefault="00BF786C" w:rsidP="000A7A7F"/>
    <w:p w:rsidR="00BF786C" w:rsidRPr="00ED36D4" w:rsidRDefault="00BF786C" w:rsidP="000A7A7F">
      <w:r w:rsidRPr="00ED36D4">
        <w:t>Kulüp İletişim Bilgileri:</w:t>
      </w:r>
    </w:p>
    <w:p w:rsidR="00BF786C" w:rsidRPr="00ED36D4" w:rsidRDefault="00BF786C" w:rsidP="000A7A7F">
      <w:r w:rsidRPr="00ED36D4">
        <w:t xml:space="preserve">Telefon: </w:t>
      </w:r>
    </w:p>
    <w:p w:rsidR="00BF786C" w:rsidRPr="00ED36D4" w:rsidRDefault="00BF786C" w:rsidP="000A7A7F">
      <w:r w:rsidRPr="00ED36D4">
        <w:t>Faks:</w:t>
      </w:r>
    </w:p>
    <w:p w:rsidR="00BF786C" w:rsidRPr="00ED36D4" w:rsidRDefault="00BF786C" w:rsidP="000A7A7F">
      <w:r w:rsidRPr="00ED36D4">
        <w:t xml:space="preserve">Adres: </w:t>
      </w:r>
    </w:p>
    <w:p w:rsidR="00BF786C" w:rsidRDefault="00BF786C" w:rsidP="00B15C3D">
      <w:pPr>
        <w:tabs>
          <w:tab w:val="left" w:pos="6000"/>
        </w:tabs>
        <w:ind w:left="360"/>
        <w:jc w:val="both"/>
      </w:pPr>
    </w:p>
    <w:sectPr w:rsidR="00BF786C" w:rsidSect="00725653">
      <w:pgSz w:w="11906" w:h="16838"/>
      <w:pgMar w:top="1417" w:right="1417" w:bottom="36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05FE0"/>
    <w:multiLevelType w:val="hybridMultilevel"/>
    <w:tmpl w:val="AD7C17F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5C3D"/>
    <w:rsid w:val="000A7A7F"/>
    <w:rsid w:val="00143865"/>
    <w:rsid w:val="001B51F3"/>
    <w:rsid w:val="00206113"/>
    <w:rsid w:val="00210373"/>
    <w:rsid w:val="002761FB"/>
    <w:rsid w:val="003A75B2"/>
    <w:rsid w:val="003D374D"/>
    <w:rsid w:val="003F552D"/>
    <w:rsid w:val="004D5F57"/>
    <w:rsid w:val="005B5077"/>
    <w:rsid w:val="005D0ADD"/>
    <w:rsid w:val="00621DF6"/>
    <w:rsid w:val="00666C7F"/>
    <w:rsid w:val="00725653"/>
    <w:rsid w:val="007256A8"/>
    <w:rsid w:val="00780761"/>
    <w:rsid w:val="0082137B"/>
    <w:rsid w:val="00A13896"/>
    <w:rsid w:val="00A37F6A"/>
    <w:rsid w:val="00B15C3D"/>
    <w:rsid w:val="00B17091"/>
    <w:rsid w:val="00B33F5A"/>
    <w:rsid w:val="00B55695"/>
    <w:rsid w:val="00B61DFF"/>
    <w:rsid w:val="00BD26C7"/>
    <w:rsid w:val="00BF786C"/>
    <w:rsid w:val="00C52761"/>
    <w:rsid w:val="00C57061"/>
    <w:rsid w:val="00CD4A43"/>
    <w:rsid w:val="00D24743"/>
    <w:rsid w:val="00D32C7B"/>
    <w:rsid w:val="00D4315E"/>
    <w:rsid w:val="00D72645"/>
    <w:rsid w:val="00DB4B3F"/>
    <w:rsid w:val="00DE2395"/>
    <w:rsid w:val="00E6583B"/>
    <w:rsid w:val="00ED36D4"/>
    <w:rsid w:val="00ED4B08"/>
    <w:rsid w:val="00F007B0"/>
    <w:rsid w:val="00F47BAC"/>
    <w:rsid w:val="00F663B8"/>
    <w:rsid w:val="00F95DA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3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15C3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15C3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4</Pages>
  <Words>718</Words>
  <Characters>4098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TEKNİK KONULAR</dc:title>
  <dc:subject/>
  <dc:creator>F.YILMAZ</dc:creator>
  <cp:keywords/>
  <dc:description/>
  <cp:lastModifiedBy>orhan.erdem</cp:lastModifiedBy>
  <cp:revision>4</cp:revision>
  <cp:lastPrinted>2010-05-07T09:26:00Z</cp:lastPrinted>
  <dcterms:created xsi:type="dcterms:W3CDTF">2010-05-07T07:28:00Z</dcterms:created>
  <dcterms:modified xsi:type="dcterms:W3CDTF">2010-05-07T09:47:00Z</dcterms:modified>
</cp:coreProperties>
</file>